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CAC" w:rsidRPr="00D4307A" w:rsidRDefault="00287CAC" w:rsidP="00D4307A">
      <w:pPr>
        <w:spacing w:line="360" w:lineRule="auto"/>
        <w:jc w:val="right"/>
      </w:pPr>
      <w:r w:rsidRPr="00D4307A">
        <w:rPr>
          <w:noProof/>
          <w:lang w:eastAsia="pl-PL"/>
        </w:rPr>
        <w:drawing>
          <wp:anchor distT="0" distB="0" distL="0" distR="0" simplePos="0" relativeHeight="251658240" behindDoc="0" locked="0" layoutInCell="1" allowOverlap="1" wp14:anchorId="277860F5" wp14:editId="502C6C6C">
            <wp:simplePos x="0" y="0"/>
            <wp:positionH relativeFrom="column">
              <wp:posOffset>-318770</wp:posOffset>
            </wp:positionH>
            <wp:positionV relativeFrom="paragraph">
              <wp:posOffset>0</wp:posOffset>
            </wp:positionV>
            <wp:extent cx="266065" cy="1237615"/>
            <wp:effectExtent l="0" t="0" r="635" b="63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07A">
        <w:rPr>
          <w:b/>
          <w:noProof/>
          <w:lang w:eastAsia="pl-PL"/>
        </w:rPr>
        <w:drawing>
          <wp:inline distT="0" distB="0" distL="0" distR="0" wp14:anchorId="534847C5" wp14:editId="16F636EC">
            <wp:extent cx="2171700" cy="857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C" w:rsidRPr="00D4307A" w:rsidRDefault="00287CAC" w:rsidP="00D4307A">
      <w:pPr>
        <w:spacing w:line="360" w:lineRule="auto"/>
        <w:jc w:val="both"/>
      </w:pPr>
    </w:p>
    <w:p w:rsidR="00287CAC" w:rsidRPr="00D4307A" w:rsidRDefault="00287CAC" w:rsidP="00D4307A">
      <w:pPr>
        <w:spacing w:line="360" w:lineRule="auto"/>
        <w:jc w:val="both"/>
        <w:rPr>
          <w:b/>
        </w:rPr>
      </w:pPr>
    </w:p>
    <w:p w:rsidR="00287CAC" w:rsidRPr="00D4307A" w:rsidRDefault="00287CAC" w:rsidP="00D4307A">
      <w:pPr>
        <w:spacing w:line="360" w:lineRule="auto"/>
        <w:jc w:val="center"/>
        <w:rPr>
          <w:b/>
        </w:rPr>
      </w:pPr>
    </w:p>
    <w:p w:rsidR="00287CAC" w:rsidRPr="00D4307A" w:rsidRDefault="00287CAC" w:rsidP="00D4307A">
      <w:pPr>
        <w:spacing w:line="360" w:lineRule="auto"/>
        <w:jc w:val="center"/>
        <w:rPr>
          <w:b/>
        </w:rPr>
      </w:pPr>
    </w:p>
    <w:p w:rsidR="00287CAC" w:rsidRPr="00D4307A" w:rsidRDefault="00287CAC" w:rsidP="00D4307A">
      <w:pPr>
        <w:spacing w:line="360" w:lineRule="auto"/>
        <w:jc w:val="center"/>
        <w:rPr>
          <w:b/>
        </w:rPr>
      </w:pPr>
      <w:r w:rsidRPr="00D4307A">
        <w:rPr>
          <w:b/>
        </w:rPr>
        <w:t>Zaproszenie d</w:t>
      </w:r>
      <w:r w:rsidR="00C739AE" w:rsidRPr="00D4307A">
        <w:rPr>
          <w:b/>
        </w:rPr>
        <w:t xml:space="preserve">o składania tekstów do zeszytu </w:t>
      </w:r>
      <w:r w:rsidR="00463AD8">
        <w:rPr>
          <w:b/>
        </w:rPr>
        <w:t>5/2020</w:t>
      </w:r>
      <w:r w:rsidRPr="00A25CC0">
        <w:rPr>
          <w:b/>
        </w:rPr>
        <w:t xml:space="preserve"> </w:t>
      </w:r>
      <w:proofErr w:type="spellStart"/>
      <w:r w:rsidRPr="00D4307A">
        <w:rPr>
          <w:b/>
        </w:rPr>
        <w:t>iKAR</w:t>
      </w:r>
      <w:proofErr w:type="spellEnd"/>
      <w:r w:rsidRPr="00D4307A">
        <w:rPr>
          <w:b/>
        </w:rPr>
        <w:t xml:space="preserve"> </w:t>
      </w:r>
    </w:p>
    <w:p w:rsidR="00287CAC" w:rsidRPr="00D4307A" w:rsidRDefault="00287CAC" w:rsidP="00D4307A">
      <w:pPr>
        <w:spacing w:line="360" w:lineRule="auto"/>
        <w:jc w:val="center"/>
      </w:pPr>
      <w:r w:rsidRPr="00D4307A">
        <w:rPr>
          <w:b/>
        </w:rPr>
        <w:t xml:space="preserve">(poświęconego </w:t>
      </w:r>
      <w:r w:rsidR="00C739AE" w:rsidRPr="00D4307A">
        <w:rPr>
          <w:b/>
        </w:rPr>
        <w:t>regulacji sektora transportu kolejowego</w:t>
      </w:r>
      <w:r w:rsidRPr="00D4307A">
        <w:rPr>
          <w:b/>
        </w:rPr>
        <w:t>)</w:t>
      </w:r>
    </w:p>
    <w:p w:rsidR="00287CAC" w:rsidRPr="00D4307A" w:rsidRDefault="00287CAC" w:rsidP="00D4307A">
      <w:pPr>
        <w:spacing w:line="360" w:lineRule="auto"/>
        <w:jc w:val="both"/>
      </w:pPr>
    </w:p>
    <w:p w:rsidR="00287CAC" w:rsidRPr="00D4307A" w:rsidRDefault="00287CAC" w:rsidP="00D4307A">
      <w:pPr>
        <w:spacing w:line="360" w:lineRule="auto"/>
        <w:jc w:val="both"/>
      </w:pPr>
    </w:p>
    <w:p w:rsidR="00287CAC" w:rsidRPr="00D4307A" w:rsidRDefault="00287CAC" w:rsidP="00D4307A">
      <w:pPr>
        <w:spacing w:line="360" w:lineRule="auto"/>
        <w:jc w:val="both"/>
      </w:pPr>
      <w:r w:rsidRPr="00D4307A">
        <w:rPr>
          <w:b/>
        </w:rPr>
        <w:t>Centrum Studiów Antymonopolowych i Regulacyjnych (CARS),</w:t>
      </w:r>
      <w:r w:rsidRPr="00D4307A">
        <w:t xml:space="preserve"> działające w ramach Wydziału Zarządzania Uniwersytetu Warszawskiego, zaprasza do współpracy przy tworzeniu kolejnego zeszytu "</w:t>
      </w:r>
      <w:r w:rsidRPr="00D4307A">
        <w:rPr>
          <w:b/>
        </w:rPr>
        <w:t>internetowego Kwartalnika Antymonopolowego i Regulacyjnego</w:t>
      </w:r>
      <w:r w:rsidRPr="00D4307A">
        <w:t>" (</w:t>
      </w:r>
      <w:proofErr w:type="spellStart"/>
      <w:r w:rsidRPr="00D4307A">
        <w:t>iKAR</w:t>
      </w:r>
      <w:proofErr w:type="spellEnd"/>
      <w:r w:rsidRPr="00D4307A">
        <w:t xml:space="preserve">). </w:t>
      </w:r>
    </w:p>
    <w:p w:rsidR="00287CAC" w:rsidRPr="00D4307A" w:rsidRDefault="00287CAC" w:rsidP="00D4307A">
      <w:pPr>
        <w:spacing w:line="360" w:lineRule="auto"/>
        <w:jc w:val="both"/>
      </w:pPr>
    </w:p>
    <w:p w:rsidR="00287CAC" w:rsidRPr="00D4307A" w:rsidRDefault="00287CAC" w:rsidP="00D4307A">
      <w:pPr>
        <w:spacing w:line="360" w:lineRule="auto"/>
        <w:jc w:val="both"/>
        <w:rPr>
          <w:b/>
          <w:bCs/>
        </w:rPr>
      </w:pPr>
      <w:r w:rsidRPr="00D4307A">
        <w:rPr>
          <w:b/>
        </w:rPr>
        <w:t>I.</w:t>
      </w:r>
      <w:r w:rsidR="003F0FA7" w:rsidRPr="00D4307A">
        <w:t xml:space="preserve"> </w:t>
      </w:r>
      <w:proofErr w:type="spellStart"/>
      <w:r w:rsidRPr="00D4307A">
        <w:t>iKAR</w:t>
      </w:r>
      <w:proofErr w:type="spellEnd"/>
      <w:r w:rsidRPr="00D4307A">
        <w:t xml:space="preserve"> jest </w:t>
      </w:r>
      <w:r w:rsidRPr="00D4307A">
        <w:rPr>
          <w:b/>
          <w:bCs/>
        </w:rPr>
        <w:t>interdyscyplinarnym pismem</w:t>
      </w:r>
      <w:r w:rsidRPr="00D4307A">
        <w:t xml:space="preserve">, </w:t>
      </w:r>
      <w:r w:rsidRPr="00D4307A">
        <w:rPr>
          <w:b/>
          <w:bCs/>
        </w:rPr>
        <w:t>którego tematykę stanowią prawne i ekonomiczne aspekty ochrony konkurencji i regulacji sektorowej</w:t>
      </w:r>
      <w:r w:rsidRPr="00D4307A">
        <w:t xml:space="preserve">. </w:t>
      </w:r>
      <w:r w:rsidRPr="00D4307A">
        <w:rPr>
          <w:bCs/>
        </w:rPr>
        <w:t xml:space="preserve">Łamy </w:t>
      </w:r>
      <w:proofErr w:type="spellStart"/>
      <w:r w:rsidRPr="00D4307A">
        <w:rPr>
          <w:bCs/>
        </w:rPr>
        <w:t>iKAR</w:t>
      </w:r>
      <w:proofErr w:type="spellEnd"/>
      <w:r w:rsidRPr="00D4307A">
        <w:rPr>
          <w:bCs/>
        </w:rPr>
        <w:t xml:space="preserve"> otwarte są zatem </w:t>
      </w:r>
      <w:r w:rsidRPr="00D4307A">
        <w:t xml:space="preserve">tak </w:t>
      </w:r>
      <w:r w:rsidRPr="00D4307A">
        <w:rPr>
          <w:bCs/>
        </w:rPr>
        <w:t>dla artykułów</w:t>
      </w:r>
      <w:r w:rsidRPr="00D4307A">
        <w:t xml:space="preserve">, jak </w:t>
      </w:r>
      <w:r w:rsidRPr="00D4307A">
        <w:rPr>
          <w:bCs/>
        </w:rPr>
        <w:t>i mniejszych form publikacyjnych, podejmujących</w:t>
      </w:r>
      <w:r w:rsidRPr="00D4307A">
        <w:rPr>
          <w:b/>
          <w:bCs/>
        </w:rPr>
        <w:t xml:space="preserve"> m.in. teoretyczne i praktyczne problemy</w:t>
      </w:r>
      <w:r w:rsidRPr="00D4307A">
        <w:t xml:space="preserve"> </w:t>
      </w:r>
      <w:r w:rsidR="003F0FA7" w:rsidRPr="00D4307A">
        <w:rPr>
          <w:b/>
          <w:bCs/>
        </w:rPr>
        <w:t>regulacji sektora transportu kolejowego</w:t>
      </w:r>
      <w:r w:rsidR="007F37A2">
        <w:rPr>
          <w:b/>
          <w:bCs/>
        </w:rPr>
        <w:t xml:space="preserve"> </w:t>
      </w:r>
      <w:r w:rsidRPr="00D4307A">
        <w:rPr>
          <w:b/>
          <w:bCs/>
        </w:rPr>
        <w:t>w ujęciu prawnym oraz ekonomicznym</w:t>
      </w:r>
      <w:r w:rsidR="003F0FA7" w:rsidRPr="00D4307A">
        <w:rPr>
          <w:b/>
          <w:bCs/>
        </w:rPr>
        <w:t>.</w:t>
      </w:r>
      <w:r w:rsidR="00ED0465" w:rsidRPr="00D4307A">
        <w:rPr>
          <w:b/>
          <w:bCs/>
        </w:rPr>
        <w:t xml:space="preserve"> </w:t>
      </w:r>
      <w:r w:rsidR="00EF2C20" w:rsidRPr="00D4307A">
        <w:rPr>
          <w:bCs/>
        </w:rPr>
        <w:t xml:space="preserve">W przypadku opracowań ukazujących tendencje rozwojowe </w:t>
      </w:r>
      <w:r w:rsidR="007F37A2">
        <w:rPr>
          <w:bCs/>
        </w:rPr>
        <w:t xml:space="preserve">transportu </w:t>
      </w:r>
      <w:r w:rsidR="00463AD8">
        <w:rPr>
          <w:bCs/>
        </w:rPr>
        <w:t>kolejowego czy też jego</w:t>
      </w:r>
      <w:r w:rsidR="006C0F55" w:rsidRPr="00D4307A">
        <w:rPr>
          <w:bCs/>
        </w:rPr>
        <w:t xml:space="preserve"> znaczenie dla </w:t>
      </w:r>
      <w:r w:rsidR="00B952FF" w:rsidRPr="00D4307A">
        <w:rPr>
          <w:bCs/>
        </w:rPr>
        <w:t>współczesnego społeczeństwa i gospodarki możliwe jest także publikowanie tekstów o charakterze politologicznym.</w:t>
      </w:r>
    </w:p>
    <w:p w:rsidR="003F0FA7" w:rsidRPr="00D4307A" w:rsidRDefault="003F0FA7" w:rsidP="00D4307A">
      <w:pPr>
        <w:spacing w:line="360" w:lineRule="auto"/>
        <w:jc w:val="both"/>
      </w:pPr>
      <w:r w:rsidRPr="00D4307A">
        <w:t>Zagadnienia regulacji sektora transportu kolejowego mogą być prezentowane w uję</w:t>
      </w:r>
      <w:r w:rsidR="00ED0465" w:rsidRPr="00D4307A">
        <w:t>ciu</w:t>
      </w:r>
      <w:r w:rsidR="00F41CEA" w:rsidRPr="00D4307A">
        <w:t xml:space="preserve"> krajowym (</w:t>
      </w:r>
      <w:r w:rsidRPr="00D4307A">
        <w:t>polskim</w:t>
      </w:r>
      <w:r w:rsidR="00F41CEA" w:rsidRPr="00D4307A">
        <w:t xml:space="preserve"> i innym</w:t>
      </w:r>
      <w:r w:rsidRPr="00D4307A">
        <w:t xml:space="preserve">), </w:t>
      </w:r>
      <w:r w:rsidR="00F41CEA" w:rsidRPr="00D4307A">
        <w:t>unijnym</w:t>
      </w:r>
      <w:r w:rsidRPr="00D4307A">
        <w:t>, światowym (globalnym), w tym także w perspektywie prawno-porównawczej.</w:t>
      </w:r>
    </w:p>
    <w:p w:rsidR="00287CAC" w:rsidRPr="00D4307A" w:rsidRDefault="00287CAC" w:rsidP="00D4307A">
      <w:pPr>
        <w:spacing w:line="360" w:lineRule="auto"/>
        <w:jc w:val="both"/>
      </w:pPr>
    </w:p>
    <w:p w:rsidR="00287CAC" w:rsidRPr="00D4307A" w:rsidRDefault="00287CAC" w:rsidP="00D4307A">
      <w:pPr>
        <w:spacing w:line="360" w:lineRule="auto"/>
        <w:jc w:val="both"/>
      </w:pPr>
      <w:r w:rsidRPr="00D4307A">
        <w:rPr>
          <w:b/>
        </w:rPr>
        <w:t>II.</w:t>
      </w:r>
      <w:r w:rsidRPr="00D4307A">
        <w:t xml:space="preserve"> Zapraszamy do składania tekstów odnoszących się do </w:t>
      </w:r>
      <w:r w:rsidR="00322C42" w:rsidRPr="00D4307A">
        <w:t>zagadnień regulacji sektora transportu kolejowego</w:t>
      </w:r>
      <w:r w:rsidR="007F37A2">
        <w:t xml:space="preserve"> </w:t>
      </w:r>
      <w:r w:rsidR="00463AD8">
        <w:t xml:space="preserve">(w </w:t>
      </w:r>
      <w:r w:rsidR="006B04F9">
        <w:t xml:space="preserve">szczególnie uzasadnionych </w:t>
      </w:r>
      <w:r w:rsidR="00463AD8">
        <w:t xml:space="preserve">i doniosłych </w:t>
      </w:r>
      <w:r w:rsidR="006B04F9">
        <w:t xml:space="preserve">przypadkach, także </w:t>
      </w:r>
      <w:r w:rsidR="00134D86">
        <w:t>do regulacji pozostałych gałęzi transportu</w:t>
      </w:r>
      <w:r w:rsidR="00463AD8">
        <w:t>)</w:t>
      </w:r>
      <w:r w:rsidRPr="00D4307A">
        <w:t xml:space="preserve">. </w:t>
      </w:r>
      <w:r w:rsidRPr="00D4307A">
        <w:rPr>
          <w:b/>
        </w:rPr>
        <w:t xml:space="preserve">Teksty mogą mieć </w:t>
      </w:r>
      <w:r w:rsidR="00322C42" w:rsidRPr="00D4307A">
        <w:rPr>
          <w:b/>
        </w:rPr>
        <w:t xml:space="preserve">w szczególności </w:t>
      </w:r>
      <w:r w:rsidRPr="00D4307A">
        <w:rPr>
          <w:b/>
        </w:rPr>
        <w:t>formę:</w:t>
      </w:r>
      <w:r w:rsidRPr="00D4307A">
        <w:t xml:space="preserve"> </w:t>
      </w:r>
    </w:p>
    <w:p w:rsidR="00287CAC" w:rsidRPr="00D4307A" w:rsidRDefault="008817A5" w:rsidP="00D4307A">
      <w:pPr>
        <w:spacing w:line="360" w:lineRule="auto"/>
        <w:jc w:val="both"/>
      </w:pPr>
      <w:r w:rsidRPr="00D4307A">
        <w:t>–</w:t>
      </w:r>
      <w:r w:rsidR="00322C42" w:rsidRPr="00D4307A">
        <w:t xml:space="preserve"> </w:t>
      </w:r>
      <w:r w:rsidR="00322C42" w:rsidRPr="00D4307A">
        <w:rPr>
          <w:b/>
        </w:rPr>
        <w:t>artykułów naukowych</w:t>
      </w:r>
      <w:r w:rsidR="00322C42" w:rsidRPr="00D4307A">
        <w:t>;</w:t>
      </w:r>
    </w:p>
    <w:p w:rsidR="00287CAC" w:rsidRPr="00D4307A" w:rsidRDefault="008817A5" w:rsidP="00D4307A">
      <w:pPr>
        <w:spacing w:line="360" w:lineRule="auto"/>
        <w:jc w:val="both"/>
      </w:pPr>
      <w:r w:rsidRPr="00D4307A">
        <w:t>–</w:t>
      </w:r>
      <w:r w:rsidR="00287CAC" w:rsidRPr="00D4307A">
        <w:t xml:space="preserve"> </w:t>
      </w:r>
      <w:r w:rsidR="007D6EEE" w:rsidRPr="00D4307A">
        <w:rPr>
          <w:b/>
        </w:rPr>
        <w:t>przeglądów legislacyjnych</w:t>
      </w:r>
      <w:r w:rsidR="007D6EEE" w:rsidRPr="00D4307A">
        <w:t xml:space="preserve">, tj. </w:t>
      </w:r>
      <w:r w:rsidR="00287CAC" w:rsidRPr="00D4307A">
        <w:t>tekstów obejmujących przegląd</w:t>
      </w:r>
      <w:r w:rsidR="004C342A" w:rsidRPr="00D4307A">
        <w:t>, w szczególności</w:t>
      </w:r>
      <w:r w:rsidR="00322C42" w:rsidRPr="00D4307A">
        <w:t xml:space="preserve"> nowych lub znacząco znowelizowanych</w:t>
      </w:r>
      <w:r w:rsidR="004C342A" w:rsidRPr="00D4307A">
        <w:t xml:space="preserve"> aktów normatywnych z zakresu prawa kolejowego</w:t>
      </w:r>
      <w:r w:rsidR="007F37A2">
        <w:t xml:space="preserve"> </w:t>
      </w:r>
      <w:r w:rsidR="00287CAC" w:rsidRPr="00D4307A">
        <w:t xml:space="preserve">oraz </w:t>
      </w:r>
      <w:r w:rsidR="00287CAC" w:rsidRPr="00D4307A">
        <w:lastRenderedPageBreak/>
        <w:t xml:space="preserve">innych regulacji prawnych wpływających </w:t>
      </w:r>
      <w:r w:rsidR="007553E0" w:rsidRPr="00D4307A">
        <w:t xml:space="preserve">funkcjonowanie </w:t>
      </w:r>
      <w:r w:rsidR="00463AD8">
        <w:t>sektora</w:t>
      </w:r>
      <w:r w:rsidR="004C342A" w:rsidRPr="00D4307A">
        <w:t>;</w:t>
      </w:r>
      <w:r w:rsidR="008A3F91" w:rsidRPr="00D4307A">
        <w:t xml:space="preserve"> akceptowane są także teksty obejmujące przegląd projektów aktów prawnych z zakresu prawa kolejowego;</w:t>
      </w:r>
    </w:p>
    <w:p w:rsidR="00287CAC" w:rsidRPr="00D4307A" w:rsidRDefault="008817A5" w:rsidP="00D4307A">
      <w:pPr>
        <w:spacing w:line="360" w:lineRule="auto"/>
        <w:jc w:val="both"/>
      </w:pPr>
      <w:r w:rsidRPr="00D4307A">
        <w:t>–</w:t>
      </w:r>
      <w:r w:rsidR="00FE2B39" w:rsidRPr="00D4307A">
        <w:t xml:space="preserve"> </w:t>
      </w:r>
      <w:r w:rsidR="00FE2B39" w:rsidRPr="00D4307A">
        <w:rPr>
          <w:b/>
        </w:rPr>
        <w:t>przeglądów orzecznictwa</w:t>
      </w:r>
      <w:r w:rsidR="00FE2B39" w:rsidRPr="00D4307A">
        <w:t>, zwłaszcza sądów po</w:t>
      </w:r>
      <w:r w:rsidR="00AC7FA5" w:rsidRPr="00D4307A">
        <w:t xml:space="preserve">lskich </w:t>
      </w:r>
      <w:r w:rsidR="00531797" w:rsidRPr="00D4307A">
        <w:t>i</w:t>
      </w:r>
      <w:r w:rsidR="00AC7FA5" w:rsidRPr="00D4307A">
        <w:t xml:space="preserve"> Trybunału Sprawiedliwości</w:t>
      </w:r>
      <w:r w:rsidR="00FE2B39" w:rsidRPr="00D4307A">
        <w:t xml:space="preserve"> </w:t>
      </w:r>
      <w:r w:rsidR="007553E0" w:rsidRPr="00D4307A">
        <w:t>UE</w:t>
      </w:r>
      <w:r w:rsidR="00FE2B39" w:rsidRPr="00D4307A">
        <w:t>;</w:t>
      </w:r>
    </w:p>
    <w:p w:rsidR="00287CAC" w:rsidRPr="00D4307A" w:rsidRDefault="008817A5" w:rsidP="00D4307A">
      <w:pPr>
        <w:spacing w:line="360" w:lineRule="auto"/>
        <w:jc w:val="both"/>
      </w:pPr>
      <w:r w:rsidRPr="00D4307A">
        <w:t>–</w:t>
      </w:r>
      <w:r w:rsidR="00287CAC" w:rsidRPr="00D4307A">
        <w:t xml:space="preserve"> </w:t>
      </w:r>
      <w:r w:rsidR="00287CAC" w:rsidRPr="00D4307A">
        <w:rPr>
          <w:b/>
        </w:rPr>
        <w:t xml:space="preserve">glos </w:t>
      </w:r>
      <w:r w:rsidR="0073782D" w:rsidRPr="00D4307A">
        <w:rPr>
          <w:b/>
        </w:rPr>
        <w:t xml:space="preserve">lub </w:t>
      </w:r>
      <w:proofErr w:type="spellStart"/>
      <w:r w:rsidR="0073782D" w:rsidRPr="00D4307A">
        <w:rPr>
          <w:b/>
        </w:rPr>
        <w:t>omówień</w:t>
      </w:r>
      <w:proofErr w:type="spellEnd"/>
      <w:r w:rsidR="0073782D" w:rsidRPr="00D4307A">
        <w:t xml:space="preserve"> </w:t>
      </w:r>
      <w:r w:rsidR="00287CAC" w:rsidRPr="00D4307A">
        <w:t>do wyroków sądów</w:t>
      </w:r>
      <w:r w:rsidR="00AC7FA5" w:rsidRPr="00D4307A">
        <w:t>, zwłaszcza sądów</w:t>
      </w:r>
      <w:r w:rsidR="00287CAC" w:rsidRPr="00D4307A">
        <w:t xml:space="preserve"> </w:t>
      </w:r>
      <w:r w:rsidR="00531797" w:rsidRPr="00D4307A">
        <w:t>polskich i Trybunału Sprawiedliwości UE;</w:t>
      </w:r>
      <w:r w:rsidR="00B44BF3" w:rsidRPr="00D4307A">
        <w:t xml:space="preserve"> wyjątkowo akceptowane będą również „glosy” (komentarze) do znaczących decyzji organów administracji publicznej</w:t>
      </w:r>
      <w:r w:rsidR="0045071D" w:rsidRPr="00D4307A">
        <w:t xml:space="preserve"> i organów UE</w:t>
      </w:r>
      <w:r w:rsidR="00B44BF3" w:rsidRPr="00D4307A">
        <w:t>;</w:t>
      </w:r>
    </w:p>
    <w:p w:rsidR="00287CAC" w:rsidRPr="00D4307A" w:rsidRDefault="008817A5" w:rsidP="00D4307A">
      <w:pPr>
        <w:spacing w:line="360" w:lineRule="auto"/>
        <w:jc w:val="both"/>
      </w:pPr>
      <w:r w:rsidRPr="00D4307A">
        <w:t>–</w:t>
      </w:r>
      <w:r w:rsidR="00F41CEA" w:rsidRPr="00D4307A">
        <w:t xml:space="preserve"> </w:t>
      </w:r>
      <w:r w:rsidR="00287CAC" w:rsidRPr="00D4307A">
        <w:rPr>
          <w:b/>
        </w:rPr>
        <w:t>przegląd</w:t>
      </w:r>
      <w:r w:rsidR="00F41CEA" w:rsidRPr="00D4307A">
        <w:rPr>
          <w:b/>
        </w:rPr>
        <w:t>ów</w:t>
      </w:r>
      <w:r w:rsidR="00287CAC" w:rsidRPr="00D4307A">
        <w:rPr>
          <w:b/>
        </w:rPr>
        <w:t xml:space="preserve"> piśmiennictwa</w:t>
      </w:r>
      <w:r w:rsidR="00531797" w:rsidRPr="00D4307A">
        <w:t>;</w:t>
      </w:r>
    </w:p>
    <w:p w:rsidR="00287CAC" w:rsidRPr="00D4307A" w:rsidRDefault="008817A5" w:rsidP="00D4307A">
      <w:pPr>
        <w:spacing w:line="360" w:lineRule="auto"/>
        <w:jc w:val="both"/>
      </w:pPr>
      <w:r w:rsidRPr="00D4307A">
        <w:t xml:space="preserve">– </w:t>
      </w:r>
      <w:r w:rsidR="00287CAC" w:rsidRPr="00D4307A">
        <w:rPr>
          <w:b/>
        </w:rPr>
        <w:t>s</w:t>
      </w:r>
      <w:r w:rsidR="007D6EEE" w:rsidRPr="00D4307A">
        <w:rPr>
          <w:b/>
        </w:rPr>
        <w:t>prawozdań</w:t>
      </w:r>
      <w:r w:rsidR="007D6EEE" w:rsidRPr="00D4307A">
        <w:t xml:space="preserve"> z debat,</w:t>
      </w:r>
      <w:r w:rsidR="00B44BF3" w:rsidRPr="00D4307A">
        <w:t xml:space="preserve"> konferencji</w:t>
      </w:r>
      <w:r w:rsidR="007D6EEE" w:rsidRPr="00D4307A">
        <w:t xml:space="preserve"> i seminariów</w:t>
      </w:r>
      <w:r w:rsidR="00B44BF3" w:rsidRPr="00D4307A">
        <w:t xml:space="preserve"> dotyczących sektora transportu kolejowego;</w:t>
      </w:r>
    </w:p>
    <w:p w:rsidR="00287CAC" w:rsidRPr="00D4307A" w:rsidRDefault="008817A5" w:rsidP="00D4307A">
      <w:pPr>
        <w:spacing w:line="360" w:lineRule="auto"/>
        <w:jc w:val="both"/>
      </w:pPr>
      <w:r w:rsidRPr="00D4307A">
        <w:t>–</w:t>
      </w:r>
      <w:r w:rsidR="00287CAC" w:rsidRPr="00D4307A">
        <w:t xml:space="preserve"> </w:t>
      </w:r>
      <w:r w:rsidR="00287CAC" w:rsidRPr="00D4307A">
        <w:rPr>
          <w:b/>
        </w:rPr>
        <w:t xml:space="preserve">recenzji </w:t>
      </w:r>
      <w:r w:rsidR="007D6EEE" w:rsidRPr="00D4307A">
        <w:rPr>
          <w:b/>
        </w:rPr>
        <w:t xml:space="preserve">lub </w:t>
      </w:r>
      <w:proofErr w:type="spellStart"/>
      <w:r w:rsidR="007D6EEE" w:rsidRPr="00D4307A">
        <w:rPr>
          <w:b/>
        </w:rPr>
        <w:t>omó</w:t>
      </w:r>
      <w:r w:rsidR="0073782D" w:rsidRPr="00D4307A">
        <w:rPr>
          <w:b/>
        </w:rPr>
        <w:t>wień</w:t>
      </w:r>
      <w:proofErr w:type="spellEnd"/>
      <w:r w:rsidR="007D6EEE" w:rsidRPr="00D4307A">
        <w:t xml:space="preserve"> </w:t>
      </w:r>
      <w:r w:rsidR="00287CAC" w:rsidRPr="00D4307A">
        <w:t>krajowyc</w:t>
      </w:r>
      <w:r w:rsidR="0073782D" w:rsidRPr="00D4307A">
        <w:t>h bądź zagranicznych publikacji poświęconych zagadnieniom regulacji sektora transportu kolejowego.</w:t>
      </w:r>
    </w:p>
    <w:p w:rsidR="009002B4" w:rsidRPr="00D4307A" w:rsidRDefault="009002B4" w:rsidP="00D4307A">
      <w:pPr>
        <w:spacing w:line="360" w:lineRule="auto"/>
        <w:jc w:val="both"/>
        <w:rPr>
          <w:b/>
        </w:rPr>
      </w:pPr>
    </w:p>
    <w:p w:rsidR="00287CAC" w:rsidRDefault="00287CAC" w:rsidP="00D4307A">
      <w:pPr>
        <w:spacing w:line="360" w:lineRule="auto"/>
        <w:jc w:val="both"/>
      </w:pPr>
      <w:r w:rsidRPr="00D4307A">
        <w:rPr>
          <w:b/>
        </w:rPr>
        <w:t>III.</w:t>
      </w:r>
      <w:r w:rsidRPr="00D4307A">
        <w:t xml:space="preserve"> W założeniu tematyka zeszytu koncentrować powinna się przede wszystkim na zagadnieniach związanych z </w:t>
      </w:r>
      <w:r w:rsidR="00B60798" w:rsidRPr="00D4307A">
        <w:rPr>
          <w:b/>
        </w:rPr>
        <w:t>najbardziej aktualnymi problemami regulacji sektora transportu kolejowego</w:t>
      </w:r>
      <w:r w:rsidRPr="00D4307A">
        <w:t>. Niemniej jednak</w:t>
      </w:r>
      <w:r w:rsidR="00B60798" w:rsidRPr="00D4307A">
        <w:t>, możliwe jest</w:t>
      </w:r>
      <w:r w:rsidRPr="00D4307A">
        <w:t xml:space="preserve"> składanie tekstów poświęconych wszelkim innym problemom </w:t>
      </w:r>
      <w:r w:rsidR="00B40FD4">
        <w:t>sektora transportu kolejowego</w:t>
      </w:r>
      <w:r w:rsidR="00134D86">
        <w:t>, jak również w uzasadnionych doniosłością i aktualnością przypadkach, pozostałym gałęziom transportu</w:t>
      </w:r>
      <w:r w:rsidRPr="00D4307A">
        <w:t>.</w:t>
      </w:r>
    </w:p>
    <w:p w:rsidR="00004E82" w:rsidRPr="00D4307A" w:rsidRDefault="00004E82" w:rsidP="00D4307A">
      <w:pPr>
        <w:spacing w:line="360" w:lineRule="auto"/>
        <w:jc w:val="both"/>
      </w:pPr>
    </w:p>
    <w:p w:rsidR="00287CAC" w:rsidRDefault="00287CAC" w:rsidP="00D4307A">
      <w:pPr>
        <w:spacing w:line="360" w:lineRule="auto"/>
        <w:jc w:val="both"/>
        <w:rPr>
          <w:b/>
        </w:rPr>
      </w:pPr>
      <w:r w:rsidRPr="00D4307A">
        <w:rPr>
          <w:b/>
        </w:rPr>
        <w:t>Przykładowa tematyka może obejmować zagadnienia dotyczące:</w:t>
      </w:r>
    </w:p>
    <w:p w:rsidR="0033446E" w:rsidRPr="0033446E" w:rsidRDefault="0033446E" w:rsidP="0033446E">
      <w:pPr>
        <w:pStyle w:val="Akapitzlist"/>
        <w:numPr>
          <w:ilvl w:val="0"/>
          <w:numId w:val="3"/>
        </w:numPr>
        <w:spacing w:line="360" w:lineRule="auto"/>
        <w:jc w:val="both"/>
        <w:rPr>
          <w:b/>
        </w:rPr>
      </w:pPr>
      <w:r>
        <w:t>Filar techniczny IV pakietu kolejowego i perspektywa jego implementacji – wyzwania dla przedsiębiorców, wyzwania dla regulatora;</w:t>
      </w:r>
    </w:p>
    <w:p w:rsidR="0033446E" w:rsidRPr="0033446E" w:rsidRDefault="0033446E" w:rsidP="0033446E">
      <w:pPr>
        <w:pStyle w:val="Akapitzlist"/>
        <w:numPr>
          <w:ilvl w:val="0"/>
          <w:numId w:val="3"/>
        </w:numPr>
        <w:spacing w:line="360" w:lineRule="auto"/>
        <w:jc w:val="both"/>
        <w:rPr>
          <w:b/>
        </w:rPr>
      </w:pPr>
      <w:r>
        <w:t xml:space="preserve">Filar rynkowy IV pakietu kolejowego i perspektywa jego implementacji – wyzwania </w:t>
      </w:r>
      <w:r w:rsidRPr="00C01C3D">
        <w:t>dla przedsiębiorców, wyzwania dla regulatora;</w:t>
      </w:r>
    </w:p>
    <w:p w:rsidR="0033446E" w:rsidRPr="00D73E39" w:rsidRDefault="002C777B" w:rsidP="0033446E">
      <w:pPr>
        <w:pStyle w:val="Akapitzlist"/>
        <w:numPr>
          <w:ilvl w:val="0"/>
          <w:numId w:val="3"/>
        </w:numPr>
        <w:spacing w:line="360" w:lineRule="auto"/>
        <w:jc w:val="both"/>
        <w:rPr>
          <w:b/>
        </w:rPr>
      </w:pPr>
      <w:r w:rsidRPr="00C01C3D">
        <w:t xml:space="preserve">Wielkie projekty infrastrukturalne: </w:t>
      </w:r>
      <w:r>
        <w:rPr>
          <w:lang w:eastAsia="en-US"/>
        </w:rPr>
        <w:t>problemy regulacyjne i antymonopolowe w kontekście rozwoju Centralnego Portu Komunikacyjnego;</w:t>
      </w:r>
      <w:r w:rsidRPr="00C01C3D">
        <w:t xml:space="preserve"> co dalej</w:t>
      </w:r>
      <w:r>
        <w:t xml:space="preserve"> z Koleją Dużych Prędkości?;</w:t>
      </w:r>
    </w:p>
    <w:p w:rsidR="00D73E39" w:rsidRPr="00004E82" w:rsidRDefault="00D73E39" w:rsidP="0033446E">
      <w:pPr>
        <w:pStyle w:val="Akapitzlist"/>
        <w:numPr>
          <w:ilvl w:val="0"/>
          <w:numId w:val="3"/>
        </w:numPr>
        <w:spacing w:line="360" w:lineRule="auto"/>
        <w:jc w:val="both"/>
        <w:rPr>
          <w:b/>
        </w:rPr>
      </w:pPr>
      <w:r w:rsidRPr="002767D7">
        <w:rPr>
          <w:iCs/>
        </w:rPr>
        <w:t xml:space="preserve">Zarządcy </w:t>
      </w:r>
      <w:r w:rsidRPr="00004E82">
        <w:rPr>
          <w:iCs/>
        </w:rPr>
        <w:t>infrastruktury kolejowej i zarządzanie infrastrukturą kolejową w świetle Dyrektywy (UE) 2016/2370</w:t>
      </w:r>
      <w:r w:rsidR="007E6F3F">
        <w:rPr>
          <w:iCs/>
        </w:rPr>
        <w:t>;</w:t>
      </w:r>
    </w:p>
    <w:p w:rsidR="00D73E39" w:rsidRPr="00004E82" w:rsidRDefault="00D73E39" w:rsidP="00D73E39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</w:rPr>
      </w:pPr>
      <w:r w:rsidRPr="00004E82">
        <w:rPr>
          <w:bCs/>
          <w:color w:val="auto"/>
        </w:rPr>
        <w:t>Dyrektywa (UE) 2016/798 – nowe regulacje w zakresie bezpieczeństwa kolei w UE</w:t>
      </w:r>
      <w:r w:rsidRPr="00004E82">
        <w:rPr>
          <w:color w:val="auto"/>
        </w:rPr>
        <w:t>;</w:t>
      </w:r>
    </w:p>
    <w:p w:rsidR="00BF5C32" w:rsidRPr="00004E82" w:rsidRDefault="00D73E39" w:rsidP="00BF5C32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</w:rPr>
      </w:pPr>
      <w:r w:rsidRPr="00004E82">
        <w:rPr>
          <w:color w:val="auto"/>
        </w:rPr>
        <w:t>Nowe podejście do interoperacyjności systemu kolei w UE: Dyrektywa (UE) 2016/797 i jej skutki dla sektora transportu kolejowego;</w:t>
      </w:r>
    </w:p>
    <w:p w:rsidR="00BF5C32" w:rsidRPr="00004E82" w:rsidRDefault="00CB221C" w:rsidP="00D73E39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</w:rPr>
      </w:pPr>
      <w:r>
        <w:rPr>
          <w:color w:val="auto"/>
        </w:rPr>
        <w:t>Z</w:t>
      </w:r>
      <w:r w:rsidR="00D73E39" w:rsidRPr="00004E82">
        <w:rPr>
          <w:color w:val="auto"/>
        </w:rPr>
        <w:t>asady finansowania transportu kolejowego: programy wieloletnie, nowe obowiązki zarządców infrastruktury kolejowej;</w:t>
      </w:r>
    </w:p>
    <w:p w:rsidR="0017650F" w:rsidRPr="00E30C7B" w:rsidRDefault="00315C29" w:rsidP="00E30C7B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</w:rPr>
      </w:pPr>
      <w:r w:rsidRPr="00004E82">
        <w:rPr>
          <w:bCs/>
          <w:color w:val="auto"/>
        </w:rPr>
        <w:t>Szeroko pojęt</w:t>
      </w:r>
      <w:r w:rsidR="0029276F" w:rsidRPr="00004E82">
        <w:rPr>
          <w:bCs/>
          <w:color w:val="auto"/>
        </w:rPr>
        <w:t xml:space="preserve">y temat deregulacji </w:t>
      </w:r>
      <w:r w:rsidR="005E6864">
        <w:rPr>
          <w:bCs/>
          <w:color w:val="auto"/>
        </w:rPr>
        <w:t xml:space="preserve">transportu kolejowego </w:t>
      </w:r>
      <w:r w:rsidR="0029276F" w:rsidRPr="00004E82">
        <w:rPr>
          <w:bCs/>
          <w:color w:val="auto"/>
        </w:rPr>
        <w:t>(gdzie zdaniem</w:t>
      </w:r>
      <w:r w:rsidRPr="00004E82">
        <w:rPr>
          <w:bCs/>
          <w:color w:val="auto"/>
        </w:rPr>
        <w:t xml:space="preserve"> ekspertów deregulacja nie spowodowałaby </w:t>
      </w:r>
      <w:r w:rsidR="00E30C7B">
        <w:rPr>
          <w:bCs/>
          <w:color w:val="auto"/>
        </w:rPr>
        <w:t>spadku poziomu bezpieczeństwa)</w:t>
      </w:r>
      <w:r w:rsidR="0017650F">
        <w:t>.</w:t>
      </w:r>
    </w:p>
    <w:p w:rsidR="009002B4" w:rsidRPr="00D4307A" w:rsidRDefault="009002B4" w:rsidP="00D4307A">
      <w:pPr>
        <w:spacing w:line="360" w:lineRule="auto"/>
        <w:jc w:val="both"/>
        <w:rPr>
          <w:b/>
        </w:rPr>
      </w:pPr>
    </w:p>
    <w:p w:rsidR="00287CAC" w:rsidRPr="00D4307A" w:rsidRDefault="00287CAC" w:rsidP="00D4307A">
      <w:pPr>
        <w:spacing w:line="360" w:lineRule="auto"/>
        <w:jc w:val="both"/>
      </w:pPr>
      <w:r w:rsidRPr="00D4307A">
        <w:rPr>
          <w:b/>
        </w:rPr>
        <w:t>IV.</w:t>
      </w:r>
      <w:r w:rsidRPr="00D4307A">
        <w:t xml:space="preserve"> Artykuły naukowe podlegają recenzowaniu w trybie </w:t>
      </w:r>
      <w:r w:rsidRPr="00D4307A">
        <w:rPr>
          <w:b/>
        </w:rPr>
        <w:t>podwójnej anonimowej recenzji</w:t>
      </w:r>
      <w:r w:rsidRPr="00D4307A">
        <w:t xml:space="preserve">, zgodnie z przyjętym przez redakcję </w:t>
      </w:r>
      <w:hyperlink r:id="rId8" w:anchor="_blank" w:history="1">
        <w:r w:rsidRPr="00D4307A">
          <w:rPr>
            <w:rStyle w:val="Hipercze"/>
          </w:rPr>
          <w:t>regulaminem recenzyjnym</w:t>
        </w:r>
      </w:hyperlink>
      <w:r w:rsidRPr="00D4307A">
        <w:t>.</w:t>
      </w:r>
    </w:p>
    <w:p w:rsidR="00287CAC" w:rsidRPr="00D4307A" w:rsidRDefault="00287CAC" w:rsidP="00D4307A">
      <w:pPr>
        <w:spacing w:line="360" w:lineRule="auto"/>
        <w:jc w:val="both"/>
      </w:pPr>
    </w:p>
    <w:p w:rsidR="00287CAC" w:rsidRPr="00D4307A" w:rsidRDefault="00287CAC" w:rsidP="00D30DDE">
      <w:pPr>
        <w:spacing w:line="360" w:lineRule="auto"/>
        <w:jc w:val="both"/>
      </w:pPr>
      <w:r w:rsidRPr="00D4307A">
        <w:rPr>
          <w:b/>
        </w:rPr>
        <w:t>V.</w:t>
      </w:r>
      <w:r w:rsidRPr="00D4307A">
        <w:t xml:space="preserve"> Teksty przesyłane do numeru </w:t>
      </w:r>
      <w:r w:rsidR="00C17342">
        <w:rPr>
          <w:b/>
        </w:rPr>
        <w:t>5/2020</w:t>
      </w:r>
      <w:r w:rsidRPr="00A25CC0">
        <w:t xml:space="preserve"> </w:t>
      </w:r>
      <w:r w:rsidRPr="00D4307A">
        <w:t xml:space="preserve">powinny odpowiadać </w:t>
      </w:r>
      <w:hyperlink r:id="rId9" w:history="1">
        <w:r w:rsidRPr="00D4307A">
          <w:rPr>
            <w:rStyle w:val="Hipercze"/>
          </w:rPr>
          <w:t xml:space="preserve">standardom redakcyjnym </w:t>
        </w:r>
        <w:proofErr w:type="spellStart"/>
        <w:r w:rsidRPr="00D4307A">
          <w:rPr>
            <w:rStyle w:val="Hipercze"/>
          </w:rPr>
          <w:t>iKAR</w:t>
        </w:r>
        <w:proofErr w:type="spellEnd"/>
      </w:hyperlink>
      <w:r w:rsidR="00C72FCA" w:rsidRPr="00D4307A">
        <w:t>. Do przesyłanych tekstów</w:t>
      </w:r>
      <w:r w:rsidRPr="00D4307A">
        <w:t xml:space="preserve"> należy dołączyć </w:t>
      </w:r>
      <w:r w:rsidRPr="00D4307A">
        <w:rPr>
          <w:b/>
        </w:rPr>
        <w:t>s</w:t>
      </w:r>
      <w:r w:rsidR="00D577C2">
        <w:rPr>
          <w:b/>
        </w:rPr>
        <w:t xml:space="preserve">pis treści, streszczenie, </w:t>
      </w:r>
      <w:r w:rsidRPr="00D4307A">
        <w:rPr>
          <w:b/>
        </w:rPr>
        <w:t>listę słów kluczowych</w:t>
      </w:r>
      <w:r w:rsidR="00D577C2">
        <w:rPr>
          <w:b/>
        </w:rPr>
        <w:t>, klasyfikację JEL oraz</w:t>
      </w:r>
      <w:r w:rsidRPr="00D4307A">
        <w:rPr>
          <w:b/>
        </w:rPr>
        <w:t xml:space="preserve"> </w:t>
      </w:r>
      <w:r w:rsidR="00D577C2">
        <w:rPr>
          <w:b/>
        </w:rPr>
        <w:t xml:space="preserve">– </w:t>
      </w:r>
      <w:r w:rsidRPr="00D4307A">
        <w:rPr>
          <w:b/>
        </w:rPr>
        <w:t xml:space="preserve">w języku </w:t>
      </w:r>
      <w:r w:rsidRPr="00D30DDE">
        <w:rPr>
          <w:b/>
        </w:rPr>
        <w:t>angiels</w:t>
      </w:r>
      <w:r w:rsidR="009002B4" w:rsidRPr="00D30DDE">
        <w:rPr>
          <w:b/>
        </w:rPr>
        <w:t>kim</w:t>
      </w:r>
      <w:r w:rsidR="00D30DDE" w:rsidRPr="00D30DDE">
        <w:rPr>
          <w:b/>
        </w:rPr>
        <w:t xml:space="preserve">: </w:t>
      </w:r>
      <w:proofErr w:type="spellStart"/>
      <w:r w:rsidR="00D30DDE" w:rsidRPr="00D30DDE">
        <w:rPr>
          <w:rStyle w:val="Pogrubienie"/>
        </w:rPr>
        <w:t>title</w:t>
      </w:r>
      <w:proofErr w:type="spellEnd"/>
      <w:r w:rsidR="00D30DDE" w:rsidRPr="00D30DDE">
        <w:rPr>
          <w:rStyle w:val="Pogrubienie"/>
        </w:rPr>
        <w:t xml:space="preserve">, </w:t>
      </w:r>
      <w:proofErr w:type="spellStart"/>
      <w:r w:rsidR="00D30DDE" w:rsidRPr="00D30DDE">
        <w:rPr>
          <w:rStyle w:val="Pogrubienie"/>
        </w:rPr>
        <w:t>table</w:t>
      </w:r>
      <w:proofErr w:type="spellEnd"/>
      <w:r w:rsidR="00D30DDE" w:rsidRPr="00D30DDE">
        <w:rPr>
          <w:rStyle w:val="Pogrubienie"/>
        </w:rPr>
        <w:t xml:space="preserve"> of </w:t>
      </w:r>
      <w:proofErr w:type="spellStart"/>
      <w:r w:rsidR="00D30DDE" w:rsidRPr="00D30DDE">
        <w:rPr>
          <w:rStyle w:val="Pogrubienie"/>
        </w:rPr>
        <w:t>contents</w:t>
      </w:r>
      <w:proofErr w:type="spellEnd"/>
      <w:r w:rsidR="00D30DDE" w:rsidRPr="00D30DDE">
        <w:rPr>
          <w:rStyle w:val="Pogrubienie"/>
        </w:rPr>
        <w:t xml:space="preserve">, </w:t>
      </w:r>
      <w:proofErr w:type="spellStart"/>
      <w:r w:rsidR="00D30DDE" w:rsidRPr="00D30DDE">
        <w:rPr>
          <w:rStyle w:val="Pogrubienie"/>
        </w:rPr>
        <w:t>summary</w:t>
      </w:r>
      <w:proofErr w:type="spellEnd"/>
      <w:r w:rsidR="00D30DDE" w:rsidRPr="00D30DDE">
        <w:rPr>
          <w:rStyle w:val="Pogrubienie"/>
        </w:rPr>
        <w:t xml:space="preserve">, </w:t>
      </w:r>
      <w:proofErr w:type="spellStart"/>
      <w:r w:rsidR="00D30DDE" w:rsidRPr="00D30DDE">
        <w:rPr>
          <w:rStyle w:val="Pogrubienie"/>
        </w:rPr>
        <w:t>key</w:t>
      </w:r>
      <w:proofErr w:type="spellEnd"/>
      <w:r w:rsidR="00D30DDE" w:rsidRPr="00D30DDE">
        <w:rPr>
          <w:rStyle w:val="Pogrubienie"/>
        </w:rPr>
        <w:t xml:space="preserve"> </w:t>
      </w:r>
      <w:proofErr w:type="spellStart"/>
      <w:r w:rsidR="00D30DDE" w:rsidRPr="00D30DDE">
        <w:rPr>
          <w:rStyle w:val="Pogrubienie"/>
        </w:rPr>
        <w:t>words</w:t>
      </w:r>
      <w:proofErr w:type="spellEnd"/>
      <w:r w:rsidR="00D30DDE">
        <w:t xml:space="preserve">, </w:t>
      </w:r>
      <w:r w:rsidR="00D30DDE" w:rsidRPr="00D30DDE">
        <w:rPr>
          <w:rStyle w:val="Pogrubienie"/>
        </w:rPr>
        <w:t xml:space="preserve">JEL </w:t>
      </w:r>
      <w:proofErr w:type="spellStart"/>
      <w:r w:rsidR="00D30DDE" w:rsidRPr="00D30DDE">
        <w:rPr>
          <w:rStyle w:val="Pogrubienie"/>
        </w:rPr>
        <w:t>classification</w:t>
      </w:r>
      <w:proofErr w:type="spellEnd"/>
      <w:r w:rsidR="00431469" w:rsidRPr="00D4307A">
        <w:t>.</w:t>
      </w:r>
    </w:p>
    <w:p w:rsidR="00287CAC" w:rsidRPr="00D4307A" w:rsidRDefault="00287CAC" w:rsidP="00D4307A">
      <w:pPr>
        <w:spacing w:line="360" w:lineRule="auto"/>
        <w:jc w:val="both"/>
      </w:pPr>
      <w:r w:rsidRPr="00D4307A">
        <w:t xml:space="preserve">Każdy artykuł powinien być również opatrzony </w:t>
      </w:r>
      <w:r w:rsidRPr="00D4307A">
        <w:rPr>
          <w:b/>
        </w:rPr>
        <w:t>notką wskazującą na afiliację</w:t>
      </w:r>
      <w:r w:rsidRPr="00D4307A">
        <w:t xml:space="preserve"> autora i jego </w:t>
      </w:r>
      <w:r w:rsidRPr="00D4307A">
        <w:rPr>
          <w:b/>
        </w:rPr>
        <w:t>adres e-mail</w:t>
      </w:r>
      <w:r w:rsidRPr="00D4307A">
        <w:t xml:space="preserve"> (przeznaczony do upublicznienia).</w:t>
      </w:r>
    </w:p>
    <w:p w:rsidR="00287CAC" w:rsidRPr="00D4307A" w:rsidRDefault="00287CAC" w:rsidP="00D4307A">
      <w:pPr>
        <w:spacing w:line="360" w:lineRule="auto"/>
        <w:jc w:val="both"/>
      </w:pPr>
    </w:p>
    <w:p w:rsidR="00287CAC" w:rsidRPr="00D4307A" w:rsidRDefault="00287CAC" w:rsidP="00D4307A">
      <w:pPr>
        <w:spacing w:line="360" w:lineRule="auto"/>
        <w:jc w:val="both"/>
      </w:pPr>
      <w:r w:rsidRPr="00D4307A">
        <w:rPr>
          <w:b/>
        </w:rPr>
        <w:t>VI.</w:t>
      </w:r>
      <w:r w:rsidRPr="00D4307A">
        <w:t xml:space="preserve"> Do nadsyłania tekstów przeznaczonych do publikacji w </w:t>
      </w:r>
      <w:proofErr w:type="spellStart"/>
      <w:r w:rsidRPr="00D4307A">
        <w:t>iKAR</w:t>
      </w:r>
      <w:proofErr w:type="spellEnd"/>
      <w:r w:rsidRPr="00D4307A">
        <w:t xml:space="preserve"> zapraszamy </w:t>
      </w:r>
      <w:r w:rsidRPr="00D4307A">
        <w:rPr>
          <w:b/>
        </w:rPr>
        <w:t>pracowników naukowych</w:t>
      </w:r>
      <w:r w:rsidRPr="00D4307A">
        <w:t xml:space="preserve">, w tym także doktorantów, </w:t>
      </w:r>
      <w:r w:rsidRPr="00D4307A">
        <w:rPr>
          <w:b/>
        </w:rPr>
        <w:t>oraz profesjonalistów</w:t>
      </w:r>
      <w:r w:rsidRPr="00D4307A">
        <w:t xml:space="preserve"> (</w:t>
      </w:r>
      <w:r w:rsidR="00D05D4E" w:rsidRPr="00D4307A">
        <w:t xml:space="preserve">m.in. </w:t>
      </w:r>
      <w:r w:rsidRPr="00D4307A">
        <w:t>sędziów, adwokatów, radców prawnych, konsultantów prawnych i ekonomicznych)</w:t>
      </w:r>
      <w:r w:rsidR="00D32296" w:rsidRPr="00D4307A">
        <w:t xml:space="preserve"> zainteresowanych tematyką transportu kolejowego.</w:t>
      </w:r>
    </w:p>
    <w:p w:rsidR="00D32296" w:rsidRPr="00477AEA" w:rsidRDefault="00D32296" w:rsidP="00D4307A">
      <w:pPr>
        <w:spacing w:line="360" w:lineRule="auto"/>
        <w:jc w:val="both"/>
      </w:pPr>
      <w:r w:rsidRPr="00477AEA">
        <w:t xml:space="preserve">Zgodnie z założeniami programowymi </w:t>
      </w:r>
      <w:proofErr w:type="spellStart"/>
      <w:r w:rsidRPr="00477AEA">
        <w:t>iKAR</w:t>
      </w:r>
      <w:proofErr w:type="spellEnd"/>
      <w:r w:rsidRPr="00477AEA">
        <w:t xml:space="preserve">, chcielibyśmy aby teksty publikowane na łamach czasopisma </w:t>
      </w:r>
      <w:r w:rsidRPr="00477AEA">
        <w:rPr>
          <w:b/>
        </w:rPr>
        <w:t>nie koncentrowały się</w:t>
      </w:r>
      <w:r w:rsidR="00B062F1" w:rsidRPr="00477AEA">
        <w:rPr>
          <w:b/>
        </w:rPr>
        <w:t xml:space="preserve"> wyłącznie na aspektach prawnych</w:t>
      </w:r>
      <w:r w:rsidRPr="00477AEA">
        <w:t xml:space="preserve"> regulacji sektora </w:t>
      </w:r>
      <w:r w:rsidR="00E1162C" w:rsidRPr="00477AEA">
        <w:t xml:space="preserve">transportu kolejowego. Do nadsyłania tekstów serdecznie zapraszamy także </w:t>
      </w:r>
      <w:r w:rsidR="00E1162C" w:rsidRPr="00477AEA">
        <w:rPr>
          <w:b/>
        </w:rPr>
        <w:t>ekonomistów</w:t>
      </w:r>
      <w:r w:rsidR="00E1162C" w:rsidRPr="00477AEA">
        <w:t xml:space="preserve"> </w:t>
      </w:r>
      <w:r w:rsidR="0046100B" w:rsidRPr="00477AEA">
        <w:t>zajmujących się</w:t>
      </w:r>
      <w:r w:rsidR="00E1162C" w:rsidRPr="00477AEA">
        <w:t xml:space="preserve"> m.in. zagadnieniami ekonomiki</w:t>
      </w:r>
      <w:r w:rsidR="00BF1861" w:rsidRPr="00477AEA">
        <w:t xml:space="preserve"> transportu</w:t>
      </w:r>
      <w:r w:rsidR="00B062F1" w:rsidRPr="00477AEA">
        <w:t xml:space="preserve"> oraz </w:t>
      </w:r>
      <w:r w:rsidR="00B062F1" w:rsidRPr="00477AEA">
        <w:rPr>
          <w:b/>
        </w:rPr>
        <w:t xml:space="preserve">osoby posiadające wiedzę np. z zakresu </w:t>
      </w:r>
      <w:r w:rsidR="000A6BDF" w:rsidRPr="00477AEA">
        <w:rPr>
          <w:b/>
        </w:rPr>
        <w:t>zagadnień technicznych</w:t>
      </w:r>
      <w:r w:rsidR="000A6BDF" w:rsidRPr="00477AEA">
        <w:t xml:space="preserve"> wpływających </w:t>
      </w:r>
      <w:r w:rsidR="0046100B" w:rsidRPr="00477AEA">
        <w:t>na bezp</w:t>
      </w:r>
      <w:r w:rsidR="00B967CC">
        <w:t>ieczeństwo transportu</w:t>
      </w:r>
      <w:r w:rsidR="0046100B" w:rsidRPr="00477AEA">
        <w:t>.</w:t>
      </w:r>
      <w:r w:rsidR="005458CB" w:rsidRPr="00477AEA">
        <w:t xml:space="preserve"> Specyfika prawa kolejowego, tak w ujęciu unijnym jak i polskim, powoduje, że </w:t>
      </w:r>
      <w:r w:rsidR="00C77830" w:rsidRPr="00477AEA">
        <w:t>wspomniana „interdyscyplinarność” możliwa jest także na grunci</w:t>
      </w:r>
      <w:r w:rsidR="00E37E53" w:rsidRPr="00477AEA">
        <w:t xml:space="preserve">e nauk prawnych – prawo kolejowe </w:t>
      </w:r>
      <w:r w:rsidR="00C77830" w:rsidRPr="00477AEA">
        <w:t xml:space="preserve">dostarcza bowiem problemów nie tylko przedstawicielom doktryny </w:t>
      </w:r>
      <w:r w:rsidR="00C77830" w:rsidRPr="00477AEA">
        <w:rPr>
          <w:b/>
        </w:rPr>
        <w:t>prawa gospodarczego publicznego</w:t>
      </w:r>
      <w:r w:rsidR="00AD6998" w:rsidRPr="00477AEA">
        <w:t xml:space="preserve"> czy </w:t>
      </w:r>
      <w:r w:rsidR="00AD6998" w:rsidRPr="00477AEA">
        <w:rPr>
          <w:b/>
        </w:rPr>
        <w:t>prawa administracyjnego</w:t>
      </w:r>
      <w:r w:rsidR="00AD6998" w:rsidRPr="00477AEA">
        <w:t xml:space="preserve"> ale także </w:t>
      </w:r>
      <w:r w:rsidR="007249D1" w:rsidRPr="00477AEA">
        <w:t xml:space="preserve">m.in. </w:t>
      </w:r>
      <w:r w:rsidR="00AD6998" w:rsidRPr="00477AEA">
        <w:t xml:space="preserve">przedstawicielom </w:t>
      </w:r>
      <w:r w:rsidR="00726214" w:rsidRPr="00477AEA">
        <w:t>doktryny</w:t>
      </w:r>
      <w:r w:rsidR="00726214" w:rsidRPr="00477AEA">
        <w:rPr>
          <w:b/>
        </w:rPr>
        <w:t xml:space="preserve"> </w:t>
      </w:r>
      <w:r w:rsidR="00AD6998" w:rsidRPr="00477AEA">
        <w:rPr>
          <w:b/>
        </w:rPr>
        <w:t>prawa karnego</w:t>
      </w:r>
      <w:r w:rsidR="00726214" w:rsidRPr="00477AEA">
        <w:t>,</w:t>
      </w:r>
      <w:r w:rsidR="007249D1" w:rsidRPr="00477AEA">
        <w:t xml:space="preserve"> </w:t>
      </w:r>
      <w:r w:rsidR="007249D1" w:rsidRPr="00477AEA">
        <w:rPr>
          <w:b/>
        </w:rPr>
        <w:t>prawa pracy</w:t>
      </w:r>
      <w:r w:rsidR="00726214" w:rsidRPr="00477AEA">
        <w:t>,</w:t>
      </w:r>
      <w:r w:rsidR="00A16D9D" w:rsidRPr="00477AEA">
        <w:t xml:space="preserve"> czy</w:t>
      </w:r>
      <w:r w:rsidR="00726214" w:rsidRPr="00477AEA">
        <w:t xml:space="preserve"> </w:t>
      </w:r>
      <w:r w:rsidR="00726214" w:rsidRPr="00477AEA">
        <w:rPr>
          <w:b/>
        </w:rPr>
        <w:t>prawa finansowego</w:t>
      </w:r>
      <w:r w:rsidR="00A16D9D" w:rsidRPr="00477AEA">
        <w:t>.</w:t>
      </w:r>
    </w:p>
    <w:p w:rsidR="0046100B" w:rsidRPr="00D4307A" w:rsidRDefault="00EA22DF" w:rsidP="00D4307A">
      <w:pPr>
        <w:spacing w:line="360" w:lineRule="auto"/>
        <w:jc w:val="both"/>
        <w:rPr>
          <w:lang w:eastAsia="pl-PL"/>
        </w:rPr>
      </w:pPr>
      <w:r w:rsidRPr="00477AEA">
        <w:rPr>
          <w:lang w:eastAsia="pl-PL"/>
        </w:rPr>
        <w:t xml:space="preserve">Wszystkich Czytelników </w:t>
      </w:r>
      <w:r w:rsidR="0046100B" w:rsidRPr="00477AEA">
        <w:rPr>
          <w:lang w:eastAsia="pl-PL"/>
        </w:rPr>
        <w:t xml:space="preserve">tego dokumentu </w:t>
      </w:r>
      <w:r w:rsidRPr="00477AEA">
        <w:rPr>
          <w:lang w:eastAsia="pl-PL"/>
        </w:rPr>
        <w:t>z</w:t>
      </w:r>
      <w:r w:rsidRPr="00D4307A">
        <w:rPr>
          <w:lang w:eastAsia="pl-PL"/>
        </w:rPr>
        <w:t>achęcamy także d</w:t>
      </w:r>
      <w:r w:rsidR="0046100B" w:rsidRPr="00D4307A">
        <w:rPr>
          <w:lang w:eastAsia="pl-PL"/>
        </w:rPr>
        <w:t xml:space="preserve">o </w:t>
      </w:r>
      <w:r w:rsidRPr="00D4307A">
        <w:rPr>
          <w:lang w:eastAsia="pl-PL"/>
        </w:rPr>
        <w:t>jego dalszego przekazywania i rozpowszechniania wśród osób zainteresowanych problematyką funkcjonowania transportu kolejowego</w:t>
      </w:r>
      <w:r w:rsidR="00E37E53">
        <w:rPr>
          <w:lang w:eastAsia="pl-PL"/>
        </w:rPr>
        <w:t xml:space="preserve"> i lotniczego</w:t>
      </w:r>
      <w:r w:rsidRPr="00D4307A">
        <w:rPr>
          <w:lang w:eastAsia="pl-PL"/>
        </w:rPr>
        <w:t>, do których, mimo starań, nie udało nam się dotrzeć.</w:t>
      </w:r>
      <w:r w:rsidR="0046100B" w:rsidRPr="00D4307A">
        <w:rPr>
          <w:lang w:eastAsia="pl-PL"/>
        </w:rPr>
        <w:t xml:space="preserve"> </w:t>
      </w:r>
    </w:p>
    <w:p w:rsidR="00287CAC" w:rsidRPr="00D4307A" w:rsidRDefault="00287CAC" w:rsidP="00D4307A">
      <w:pPr>
        <w:spacing w:line="360" w:lineRule="auto"/>
        <w:jc w:val="both"/>
      </w:pPr>
    </w:p>
    <w:p w:rsidR="00287CAC" w:rsidRPr="00D4307A" w:rsidRDefault="00287CAC" w:rsidP="00D4307A">
      <w:pPr>
        <w:spacing w:line="360" w:lineRule="auto"/>
        <w:jc w:val="both"/>
        <w:rPr>
          <w:b/>
        </w:rPr>
      </w:pPr>
      <w:r w:rsidRPr="00D4307A">
        <w:t>Osoby zainteresowane przygotowaniem jednej z mniejszych form np. omówienia/glosy orzeczenia, czy omówienia książki, ale nie zdecydowane na przedmiot omówienia mogą zgłas</w:t>
      </w:r>
      <w:r w:rsidR="00744E7D" w:rsidRPr="00D4307A">
        <w:t>zać się do redaktorów prowadzących, którzy pomogą</w:t>
      </w:r>
      <w:r w:rsidRPr="00D4307A">
        <w:t xml:space="preserve"> w ostatecznym wyborze przedmiotu publikacji. </w:t>
      </w:r>
    </w:p>
    <w:p w:rsidR="00287CAC" w:rsidRPr="00D4307A" w:rsidRDefault="00287CAC" w:rsidP="00D4307A">
      <w:pPr>
        <w:spacing w:line="360" w:lineRule="auto"/>
        <w:jc w:val="both"/>
        <w:rPr>
          <w:b/>
        </w:rPr>
      </w:pPr>
    </w:p>
    <w:p w:rsidR="00287CAC" w:rsidRPr="00D4307A" w:rsidRDefault="00287CAC" w:rsidP="00D4307A">
      <w:pPr>
        <w:spacing w:line="360" w:lineRule="auto"/>
        <w:jc w:val="both"/>
      </w:pPr>
      <w:r w:rsidRPr="00D4307A">
        <w:rPr>
          <w:b/>
        </w:rPr>
        <w:lastRenderedPageBreak/>
        <w:t>VII.</w:t>
      </w:r>
      <w:r w:rsidRPr="00D4307A">
        <w:t xml:space="preserve"> </w:t>
      </w:r>
      <w:proofErr w:type="spellStart"/>
      <w:r w:rsidR="00BC2B0A">
        <w:rPr>
          <w:b/>
        </w:rPr>
        <w:t>iKAR</w:t>
      </w:r>
      <w:proofErr w:type="spellEnd"/>
      <w:r w:rsidR="00BC2B0A">
        <w:rPr>
          <w:b/>
        </w:rPr>
        <w:t xml:space="preserve"> nr 5/2020</w:t>
      </w:r>
      <w:r w:rsidR="00547AC2" w:rsidRPr="00D4307A">
        <w:rPr>
          <w:color w:val="FF0000"/>
        </w:rPr>
        <w:t xml:space="preserve"> </w:t>
      </w:r>
      <w:r w:rsidR="00547AC2" w:rsidRPr="004313B4">
        <w:t xml:space="preserve">poświęcony zagadnieniom regulacji sektora transportu kolejowego ukaże się </w:t>
      </w:r>
      <w:r w:rsidR="00BC2B0A">
        <w:t>w terminie do 15.07.2020</w:t>
      </w:r>
      <w:r w:rsidR="004313B4" w:rsidRPr="004313B4">
        <w:t xml:space="preserve"> r</w:t>
      </w:r>
      <w:r w:rsidR="00547AC2" w:rsidRPr="004313B4">
        <w:t xml:space="preserve">. </w:t>
      </w:r>
      <w:r w:rsidR="00C739AE" w:rsidRPr="004313B4">
        <w:t>Termin nadsyłania tekstów upływa</w:t>
      </w:r>
      <w:r w:rsidR="00B967CC">
        <w:rPr>
          <w:b/>
        </w:rPr>
        <w:t xml:space="preserve"> </w:t>
      </w:r>
      <w:r w:rsidR="00BC2B0A" w:rsidRPr="00C17342">
        <w:rPr>
          <w:b/>
          <w:u w:val="single"/>
        </w:rPr>
        <w:t>30 kwietnia 2020</w:t>
      </w:r>
      <w:r w:rsidR="00E37E53" w:rsidRPr="00C17342">
        <w:rPr>
          <w:b/>
          <w:u w:val="single"/>
        </w:rPr>
        <w:t xml:space="preserve"> r</w:t>
      </w:r>
      <w:r w:rsidRPr="00C17342">
        <w:rPr>
          <w:b/>
          <w:u w:val="single"/>
        </w:rPr>
        <w:t>.</w:t>
      </w:r>
      <w:r w:rsidRPr="004313B4">
        <w:t xml:space="preserve"> Mile widziane jest wcześniejsze </w:t>
      </w:r>
      <w:r w:rsidRPr="00D4307A">
        <w:t xml:space="preserve">zasygnalizowanie zamiaru złożenia tekstu. </w:t>
      </w:r>
    </w:p>
    <w:p w:rsidR="00287CAC" w:rsidRDefault="00287CAC" w:rsidP="00D4307A">
      <w:pPr>
        <w:spacing w:line="360" w:lineRule="auto"/>
        <w:jc w:val="both"/>
      </w:pPr>
    </w:p>
    <w:p w:rsidR="00E37E53" w:rsidRPr="00D4307A" w:rsidRDefault="00E37E53" w:rsidP="00D4307A">
      <w:pPr>
        <w:spacing w:line="360" w:lineRule="auto"/>
        <w:jc w:val="both"/>
      </w:pPr>
    </w:p>
    <w:p w:rsidR="00FE37A0" w:rsidRDefault="00FE37A0" w:rsidP="00FE37A0">
      <w:pPr>
        <w:spacing w:line="360" w:lineRule="auto"/>
        <w:jc w:val="both"/>
        <w:rPr>
          <w:b/>
        </w:rPr>
      </w:pPr>
      <w:r>
        <w:rPr>
          <w:b/>
        </w:rPr>
        <w:t>R</w:t>
      </w:r>
      <w:r w:rsidRPr="00D4307A">
        <w:rPr>
          <w:b/>
        </w:rPr>
        <w:t>edaktorzy prowadzący</w:t>
      </w:r>
      <w:r>
        <w:rPr>
          <w:b/>
        </w:rPr>
        <w:t>:</w:t>
      </w:r>
      <w:bookmarkStart w:id="0" w:name="_GoBack"/>
      <w:bookmarkEnd w:id="0"/>
    </w:p>
    <w:p w:rsidR="004C2C54" w:rsidRDefault="004C2C54" w:rsidP="00D4307A">
      <w:pPr>
        <w:spacing w:line="360" w:lineRule="auto"/>
        <w:jc w:val="both"/>
        <w:rPr>
          <w:b/>
        </w:rPr>
      </w:pPr>
      <w:r>
        <w:rPr>
          <w:b/>
        </w:rPr>
        <w:t>Michał Będkowski-Kozioł (</w:t>
      </w:r>
      <w:proofErr w:type="spellStart"/>
      <w:r>
        <w:rPr>
          <w:b/>
        </w:rPr>
        <w:t>WPiA</w:t>
      </w:r>
      <w:proofErr w:type="spellEnd"/>
      <w:r>
        <w:rPr>
          <w:b/>
        </w:rPr>
        <w:t xml:space="preserve"> UKSW)</w:t>
      </w:r>
    </w:p>
    <w:p w:rsidR="00FE37A0" w:rsidRPr="00AA4E07" w:rsidRDefault="00FE37A0" w:rsidP="00FE37A0">
      <w:pPr>
        <w:spacing w:line="360" w:lineRule="auto"/>
        <w:jc w:val="both"/>
        <w:rPr>
          <w:rStyle w:val="Hipercze"/>
          <w:b/>
          <w:color w:val="auto"/>
          <w:u w:val="none"/>
        </w:rPr>
      </w:pPr>
      <w:r w:rsidRPr="00AA4E07">
        <w:rPr>
          <w:b/>
        </w:rPr>
        <w:t>m.bedkowski.koziol@gmail.com</w:t>
      </w:r>
    </w:p>
    <w:p w:rsidR="00287CAC" w:rsidRDefault="00287CAC" w:rsidP="00D4307A">
      <w:pPr>
        <w:spacing w:line="360" w:lineRule="auto"/>
        <w:jc w:val="both"/>
        <w:rPr>
          <w:b/>
        </w:rPr>
      </w:pPr>
      <w:r w:rsidRPr="00D4307A">
        <w:rPr>
          <w:b/>
        </w:rPr>
        <w:t>Łukasz Gołąb</w:t>
      </w:r>
      <w:r w:rsidR="00D05D4E" w:rsidRPr="00D4307A">
        <w:rPr>
          <w:b/>
        </w:rPr>
        <w:t xml:space="preserve"> (</w:t>
      </w:r>
      <w:proofErr w:type="spellStart"/>
      <w:r w:rsidR="00D05D4E" w:rsidRPr="00D4307A">
        <w:rPr>
          <w:b/>
        </w:rPr>
        <w:t>WPiA</w:t>
      </w:r>
      <w:proofErr w:type="spellEnd"/>
      <w:r w:rsidR="00D05D4E" w:rsidRPr="00D4307A">
        <w:rPr>
          <w:b/>
        </w:rPr>
        <w:t xml:space="preserve"> UKSW)</w:t>
      </w:r>
    </w:p>
    <w:p w:rsidR="00477AEA" w:rsidRPr="00D4307A" w:rsidRDefault="00477AEA" w:rsidP="00D4307A">
      <w:pPr>
        <w:spacing w:line="360" w:lineRule="auto"/>
        <w:jc w:val="both"/>
        <w:rPr>
          <w:b/>
          <w:color w:val="0000FF"/>
          <w:u w:val="single"/>
        </w:rPr>
      </w:pPr>
      <w:r w:rsidRPr="00AA4E07">
        <w:rPr>
          <w:b/>
        </w:rPr>
        <w:t>lukaszgolab84@gmail.com</w:t>
      </w:r>
    </w:p>
    <w:sectPr w:rsidR="00477AEA" w:rsidRPr="00D43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60938"/>
    <w:multiLevelType w:val="hybridMultilevel"/>
    <w:tmpl w:val="CDEA18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15CE5"/>
    <w:multiLevelType w:val="hybridMultilevel"/>
    <w:tmpl w:val="E18E90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5D5570"/>
    <w:multiLevelType w:val="hybridMultilevel"/>
    <w:tmpl w:val="E18E90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721E5"/>
    <w:multiLevelType w:val="hybridMultilevel"/>
    <w:tmpl w:val="4E7C3EAC"/>
    <w:lvl w:ilvl="0" w:tplc="C24425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6106BB"/>
    <w:multiLevelType w:val="hybridMultilevel"/>
    <w:tmpl w:val="B5AE4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n Walulik">
    <w15:presenceInfo w15:providerId="None" w15:userId="Jan Walul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CAC"/>
    <w:rsid w:val="00004E82"/>
    <w:rsid w:val="0000685A"/>
    <w:rsid w:val="0003371F"/>
    <w:rsid w:val="00064C8F"/>
    <w:rsid w:val="00076CE8"/>
    <w:rsid w:val="000A6BDF"/>
    <w:rsid w:val="000F4EC9"/>
    <w:rsid w:val="00121742"/>
    <w:rsid w:val="00133331"/>
    <w:rsid w:val="00134D86"/>
    <w:rsid w:val="0015095F"/>
    <w:rsid w:val="0017650F"/>
    <w:rsid w:val="00176C67"/>
    <w:rsid w:val="002742EF"/>
    <w:rsid w:val="00287CAC"/>
    <w:rsid w:val="0029276F"/>
    <w:rsid w:val="002A7D20"/>
    <w:rsid w:val="002C777B"/>
    <w:rsid w:val="00305200"/>
    <w:rsid w:val="00315C29"/>
    <w:rsid w:val="00322C42"/>
    <w:rsid w:val="0033446E"/>
    <w:rsid w:val="003F0FA7"/>
    <w:rsid w:val="004024D0"/>
    <w:rsid w:val="004313B4"/>
    <w:rsid w:val="00431469"/>
    <w:rsid w:val="0045071D"/>
    <w:rsid w:val="0046100B"/>
    <w:rsid w:val="00463AD8"/>
    <w:rsid w:val="004777EF"/>
    <w:rsid w:val="00477AEA"/>
    <w:rsid w:val="004C2C54"/>
    <w:rsid w:val="004C342A"/>
    <w:rsid w:val="00531797"/>
    <w:rsid w:val="005351F3"/>
    <w:rsid w:val="005458CB"/>
    <w:rsid w:val="00547AC2"/>
    <w:rsid w:val="005E6864"/>
    <w:rsid w:val="006A3740"/>
    <w:rsid w:val="006B04F9"/>
    <w:rsid w:val="006C0F55"/>
    <w:rsid w:val="007249D1"/>
    <w:rsid w:val="00726214"/>
    <w:rsid w:val="0073782D"/>
    <w:rsid w:val="00744E7D"/>
    <w:rsid w:val="0074530D"/>
    <w:rsid w:val="007553E0"/>
    <w:rsid w:val="007D56F8"/>
    <w:rsid w:val="007D6EEE"/>
    <w:rsid w:val="007E6F3F"/>
    <w:rsid w:val="007F37A2"/>
    <w:rsid w:val="008026F5"/>
    <w:rsid w:val="008368A1"/>
    <w:rsid w:val="008817A5"/>
    <w:rsid w:val="008A3F91"/>
    <w:rsid w:val="008D0402"/>
    <w:rsid w:val="009002B4"/>
    <w:rsid w:val="009B42F5"/>
    <w:rsid w:val="009E0354"/>
    <w:rsid w:val="00A16D9D"/>
    <w:rsid w:val="00A25CC0"/>
    <w:rsid w:val="00AA4E07"/>
    <w:rsid w:val="00AC55F9"/>
    <w:rsid w:val="00AC7FA5"/>
    <w:rsid w:val="00AD6998"/>
    <w:rsid w:val="00B062F1"/>
    <w:rsid w:val="00B40FD4"/>
    <w:rsid w:val="00B44BF3"/>
    <w:rsid w:val="00B60798"/>
    <w:rsid w:val="00B84EB5"/>
    <w:rsid w:val="00B94D95"/>
    <w:rsid w:val="00B952FF"/>
    <w:rsid w:val="00B967CC"/>
    <w:rsid w:val="00BC123E"/>
    <w:rsid w:val="00BC15E2"/>
    <w:rsid w:val="00BC2B0A"/>
    <w:rsid w:val="00BF1861"/>
    <w:rsid w:val="00BF5C32"/>
    <w:rsid w:val="00C02E68"/>
    <w:rsid w:val="00C17342"/>
    <w:rsid w:val="00C24B93"/>
    <w:rsid w:val="00C35D0B"/>
    <w:rsid w:val="00C513E2"/>
    <w:rsid w:val="00C649C6"/>
    <w:rsid w:val="00C72FCA"/>
    <w:rsid w:val="00C739AE"/>
    <w:rsid w:val="00C77830"/>
    <w:rsid w:val="00CB221C"/>
    <w:rsid w:val="00CC223B"/>
    <w:rsid w:val="00D05D4E"/>
    <w:rsid w:val="00D30DDE"/>
    <w:rsid w:val="00D32296"/>
    <w:rsid w:val="00D4307A"/>
    <w:rsid w:val="00D577C2"/>
    <w:rsid w:val="00D73E39"/>
    <w:rsid w:val="00D9654D"/>
    <w:rsid w:val="00DA7D84"/>
    <w:rsid w:val="00E1162C"/>
    <w:rsid w:val="00E30C7B"/>
    <w:rsid w:val="00E37E53"/>
    <w:rsid w:val="00E63E96"/>
    <w:rsid w:val="00EA22DF"/>
    <w:rsid w:val="00ED0465"/>
    <w:rsid w:val="00EF2C20"/>
    <w:rsid w:val="00F30EB6"/>
    <w:rsid w:val="00F41CEA"/>
    <w:rsid w:val="00FE01C2"/>
    <w:rsid w:val="00FE2B39"/>
    <w:rsid w:val="00FE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CAC"/>
    <w:pPr>
      <w:suppressAutoHyphens/>
      <w:spacing w:line="240" w:lineRule="auto"/>
      <w:jc w:val="left"/>
    </w:pPr>
    <w:rPr>
      <w:rFonts w:eastAsia="Times New Roman" w:cs="Times New Roman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287C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C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CAC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076CE8"/>
    <w:pPr>
      <w:ind w:left="720"/>
      <w:contextualSpacing/>
    </w:pPr>
  </w:style>
  <w:style w:type="paragraph" w:customStyle="1" w:styleId="Default">
    <w:name w:val="Default"/>
    <w:rsid w:val="00D73E39"/>
    <w:pPr>
      <w:autoSpaceDE w:val="0"/>
      <w:autoSpaceDN w:val="0"/>
      <w:adjustRightInd w:val="0"/>
      <w:spacing w:line="240" w:lineRule="auto"/>
      <w:jc w:val="left"/>
    </w:pPr>
    <w:rPr>
      <w:rFonts w:cs="Times New Roman"/>
      <w:color w:val="000000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17342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30D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CAC"/>
    <w:pPr>
      <w:suppressAutoHyphens/>
      <w:spacing w:line="240" w:lineRule="auto"/>
      <w:jc w:val="left"/>
    </w:pPr>
    <w:rPr>
      <w:rFonts w:eastAsia="Times New Roman" w:cs="Times New Roman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287C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C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CAC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076CE8"/>
    <w:pPr>
      <w:ind w:left="720"/>
      <w:contextualSpacing/>
    </w:pPr>
  </w:style>
  <w:style w:type="paragraph" w:customStyle="1" w:styleId="Default">
    <w:name w:val="Default"/>
    <w:rsid w:val="00D73E39"/>
    <w:pPr>
      <w:autoSpaceDE w:val="0"/>
      <w:autoSpaceDN w:val="0"/>
      <w:adjustRightInd w:val="0"/>
      <w:spacing w:line="240" w:lineRule="auto"/>
      <w:jc w:val="left"/>
    </w:pPr>
    <w:rPr>
      <w:rFonts w:cs="Times New Roman"/>
      <w:color w:val="000000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17342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30D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3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kar.wz.uw.edu.pl/ikar.php?ikar=10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kar.wz.uw.edu.pl/ikar.php?ikar=104" TargetMode="Externa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919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Tadeusz</cp:lastModifiedBy>
  <cp:revision>3</cp:revision>
  <dcterms:created xsi:type="dcterms:W3CDTF">2019-10-06T09:09:00Z</dcterms:created>
  <dcterms:modified xsi:type="dcterms:W3CDTF">2019-10-06T09:12:00Z</dcterms:modified>
</cp:coreProperties>
</file>